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F2" w:rsidRDefault="00C6758F" w:rsidP="00484E0F">
      <w:pPr>
        <w:jc w:val="both"/>
      </w:pPr>
      <w:r>
        <w:t xml:space="preserve">The </w:t>
      </w:r>
      <w:r w:rsidR="00E637ED">
        <w:t>objective</w:t>
      </w:r>
      <w:r>
        <w:t xml:space="preserve"> of this column is to help support Section 3 </w:t>
      </w:r>
      <w:r w:rsidR="00E637ED">
        <w:t xml:space="preserve">compliance </w:t>
      </w:r>
      <w:r w:rsidR="009821F2">
        <w:t xml:space="preserve">through the discussion and </w:t>
      </w:r>
      <w:r w:rsidR="000922D5">
        <w:t>sharing</w:t>
      </w:r>
      <w:r w:rsidR="0042124B">
        <w:t xml:space="preserve"> of </w:t>
      </w:r>
      <w:r w:rsidR="00E637ED">
        <w:t xml:space="preserve">best practices </w:t>
      </w:r>
      <w:r w:rsidR="0042124B">
        <w:t xml:space="preserve">being utilized </w:t>
      </w:r>
      <w:r w:rsidR="000922D5">
        <w:t xml:space="preserve">by PHA’s </w:t>
      </w:r>
      <w:r w:rsidR="009821F2">
        <w:t xml:space="preserve">and other recipients </w:t>
      </w:r>
      <w:r w:rsidR="0042124B">
        <w:t xml:space="preserve">to achieve </w:t>
      </w:r>
      <w:r w:rsidR="009821F2">
        <w:t>their</w:t>
      </w:r>
      <w:r w:rsidR="00E637ED">
        <w:t xml:space="preserve"> goals. </w:t>
      </w:r>
    </w:p>
    <w:p w:rsidR="007C7C4C" w:rsidRPr="007C7C4C" w:rsidRDefault="007C7C4C" w:rsidP="00484E0F">
      <w:pPr>
        <w:jc w:val="both"/>
        <w:rPr>
          <w:b/>
          <w:u w:val="single"/>
        </w:rPr>
      </w:pPr>
      <w:r w:rsidRPr="007C7C4C">
        <w:rPr>
          <w:b/>
        </w:rPr>
        <w:t>HUD Section 3 Training</w:t>
      </w:r>
    </w:p>
    <w:p w:rsidR="00484E0F" w:rsidRDefault="001C4F3E" w:rsidP="00484E0F">
      <w:pPr>
        <w:jc w:val="both"/>
      </w:pPr>
      <w:r>
        <w:t>In June of 2018</w:t>
      </w:r>
      <w:r w:rsidR="000922D5">
        <w:t xml:space="preserve"> </w:t>
      </w:r>
      <w:r w:rsidR="00C6758F">
        <w:t>I</w:t>
      </w:r>
      <w:r w:rsidR="00484E0F">
        <w:t xml:space="preserve"> attended the HUD “Section 3 National Training Conference” in Dallas Texas. It was the first conference of its type in the history of the statute and commemorated the 50</w:t>
      </w:r>
      <w:r w:rsidR="00484E0F" w:rsidRPr="00CC1DC1">
        <w:rPr>
          <w:vertAlign w:val="superscript"/>
        </w:rPr>
        <w:t>th</w:t>
      </w:r>
      <w:r w:rsidR="00484E0F">
        <w:t xml:space="preserve"> anniversary of the “HUD Act of 1968” in which</w:t>
      </w:r>
      <w:r>
        <w:t xml:space="preserve"> Section 3 </w:t>
      </w:r>
      <w:r w:rsidR="00484E0F">
        <w:t xml:space="preserve">was established. </w:t>
      </w:r>
    </w:p>
    <w:p w:rsidR="00484E0F" w:rsidRDefault="00484E0F" w:rsidP="00484E0F">
      <w:pPr>
        <w:jc w:val="both"/>
      </w:pPr>
      <w:r>
        <w:t xml:space="preserve">Presenters </w:t>
      </w:r>
      <w:r w:rsidR="00D06FAB">
        <w:t xml:space="preserve">at the conference </w:t>
      </w:r>
      <w:r>
        <w:t>include</w:t>
      </w:r>
      <w:r w:rsidR="00B951A2">
        <w:t>d Housing and Urban Development,</w:t>
      </w:r>
      <w:r>
        <w:t xml:space="preserve"> (HUD)</w:t>
      </w:r>
      <w:r w:rsidR="00B951A2">
        <w:t>,</w:t>
      </w:r>
      <w:r>
        <w:t xml:space="preserve"> Director, B</w:t>
      </w:r>
      <w:r w:rsidR="00D06FAB">
        <w:t>en Carson and many of his staff including</w:t>
      </w:r>
      <w:r>
        <w:t xml:space="preserve"> the Assistant Secretary of Fai</w:t>
      </w:r>
      <w:r w:rsidR="00B951A2">
        <w:t>r Housing and Equal Opportunity,</w:t>
      </w:r>
      <w:r>
        <w:t xml:space="preserve"> </w:t>
      </w:r>
      <w:r w:rsidR="00B951A2">
        <w:t xml:space="preserve">(FHEO), </w:t>
      </w:r>
      <w:r>
        <w:t xml:space="preserve">Anna Maria Farias. Farias </w:t>
      </w:r>
      <w:r w:rsidR="00B951A2">
        <w:t xml:space="preserve">offered some accounts </w:t>
      </w:r>
      <w:r>
        <w:t>of how Section 3 and similar programs helped to transform</w:t>
      </w:r>
      <w:r w:rsidR="00B951A2">
        <w:t xml:space="preserve"> the public housing development</w:t>
      </w:r>
      <w:r>
        <w:t xml:space="preserve"> she grew up in</w:t>
      </w:r>
      <w:r w:rsidR="00B951A2">
        <w:t>,</w:t>
      </w:r>
      <w:r>
        <w:t xml:space="preserve"> from a being a gang and drug infested barrio to a community </w:t>
      </w:r>
      <w:r w:rsidR="00B951A2">
        <w:t>of</w:t>
      </w:r>
      <w:r w:rsidR="000D152F">
        <w:t xml:space="preserve"> working class people. </w:t>
      </w:r>
      <w:r w:rsidR="007C7C4C">
        <w:t>Other</w:t>
      </w:r>
      <w:r>
        <w:t xml:space="preserve"> attendees included 350+ Section 3 Coordinators, procurement/purchasing officers and representatives </w:t>
      </w:r>
      <w:r w:rsidR="007C7C4C">
        <w:t>of</w:t>
      </w:r>
      <w:r>
        <w:t xml:space="preserve"> various governmental agencies from across the country. There was also a contingency of Section 3 Business Concerns in attendance.</w:t>
      </w:r>
    </w:p>
    <w:p w:rsidR="00484E0F" w:rsidRDefault="00484E0F" w:rsidP="00484E0F">
      <w:pPr>
        <w:jc w:val="both"/>
      </w:pPr>
      <w:r>
        <w:t>Director Carson re-emphasized the importance of Section 3</w:t>
      </w:r>
      <w:r w:rsidR="007C7C4C">
        <w:t xml:space="preserve"> and</w:t>
      </w:r>
      <w:r>
        <w:t xml:space="preserve"> said it was an area of high priority in his administration</w:t>
      </w:r>
      <w:r w:rsidR="007C7C4C">
        <w:t>. He also</w:t>
      </w:r>
      <w:r>
        <w:t xml:space="preserve"> spoke </w:t>
      </w:r>
      <w:r w:rsidR="007C7C4C">
        <w:t xml:space="preserve">of </w:t>
      </w:r>
      <w:r>
        <w:t xml:space="preserve">his feelings </w:t>
      </w:r>
      <w:r w:rsidR="007C7C4C">
        <w:t>about</w:t>
      </w:r>
      <w:r>
        <w:t xml:space="preserve"> how </w:t>
      </w:r>
      <w:r w:rsidR="007C7C4C">
        <w:t>Section 3 could be a useful tool that could put</w:t>
      </w:r>
      <w:r>
        <w:t xml:space="preserve"> thousands of people to work. </w:t>
      </w:r>
    </w:p>
    <w:p w:rsidR="00385910" w:rsidRDefault="00C6758F" w:rsidP="00484E0F">
      <w:pPr>
        <w:jc w:val="both"/>
        <w:rPr>
          <w:b/>
        </w:rPr>
      </w:pPr>
      <w:r>
        <w:rPr>
          <w:b/>
        </w:rPr>
        <w:t>What</w:t>
      </w:r>
      <w:r w:rsidR="00385910" w:rsidRPr="00385910">
        <w:rPr>
          <w:b/>
        </w:rPr>
        <w:t xml:space="preserve"> is Section 3</w:t>
      </w:r>
      <w:r>
        <w:rPr>
          <w:b/>
        </w:rPr>
        <w:t>?</w:t>
      </w:r>
    </w:p>
    <w:p w:rsidR="00382AEA" w:rsidRDefault="00385910" w:rsidP="00385910">
      <w:pPr>
        <w:jc w:val="both"/>
      </w:pPr>
      <w:r w:rsidRPr="00385910">
        <w:t xml:space="preserve">Section 3 </w:t>
      </w:r>
      <w:r>
        <w:t xml:space="preserve">of the HUD Act of 1968 </w:t>
      </w:r>
      <w:r w:rsidR="00382AEA">
        <w:t xml:space="preserve">is a provision designed to promote </w:t>
      </w:r>
      <w:r w:rsidR="00985B9D">
        <w:t xml:space="preserve">growth and </w:t>
      </w:r>
      <w:r>
        <w:t xml:space="preserve">economic </w:t>
      </w:r>
      <w:r w:rsidR="00985B9D">
        <w:t>opportunity</w:t>
      </w:r>
      <w:r w:rsidR="00382AEA">
        <w:t xml:space="preserve"> </w:t>
      </w:r>
      <w:r w:rsidR="000D152F">
        <w:t>for</w:t>
      </w:r>
      <w:r>
        <w:t xml:space="preserve"> </w:t>
      </w:r>
      <w:r w:rsidR="009821F2">
        <w:t xml:space="preserve">public housing residents and </w:t>
      </w:r>
      <w:r w:rsidR="00A94414">
        <w:t xml:space="preserve">persons in </w:t>
      </w:r>
      <w:r>
        <w:t xml:space="preserve">low/very-low income </w:t>
      </w:r>
      <w:r w:rsidR="00AB193D">
        <w:t>households</w:t>
      </w:r>
      <w:r w:rsidR="00FB3A33">
        <w:t xml:space="preserve"> </w:t>
      </w:r>
      <w:r w:rsidR="00A94414">
        <w:t xml:space="preserve">who live </w:t>
      </w:r>
      <w:r w:rsidR="00AB193D">
        <w:t>near</w:t>
      </w:r>
      <w:r w:rsidR="00382AEA">
        <w:t xml:space="preserve"> </w:t>
      </w:r>
      <w:r w:rsidR="00D006D9">
        <w:t>project</w:t>
      </w:r>
      <w:r w:rsidR="00A94414">
        <w:t>s</w:t>
      </w:r>
      <w:r w:rsidR="00AB193D">
        <w:t xml:space="preserve"> where HUD’s funding is being expended.</w:t>
      </w:r>
    </w:p>
    <w:p w:rsidR="00385910" w:rsidRDefault="00382AEA" w:rsidP="00385910">
      <w:pPr>
        <w:jc w:val="both"/>
      </w:pPr>
      <w:r>
        <w:t xml:space="preserve">HUD’s investment </w:t>
      </w:r>
      <w:r w:rsidR="00FB3A33">
        <w:t>in communities</w:t>
      </w:r>
      <w:r w:rsidR="00D06FAB">
        <w:t>,</w:t>
      </w:r>
      <w:r w:rsidR="00FB3A33">
        <w:t xml:space="preserve"> including </w:t>
      </w:r>
      <w:r w:rsidR="00031720">
        <w:t>Public and Indian Housing</w:t>
      </w:r>
      <w:r w:rsidR="00D06FAB">
        <w:t>,</w:t>
      </w:r>
      <w:r w:rsidR="00FB3A33">
        <w:t xml:space="preserve"> </w:t>
      </w:r>
      <w:r w:rsidR="00031720">
        <w:t>is</w:t>
      </w:r>
      <w:r w:rsidR="000D152F">
        <w:t xml:space="preserve"> one the largest sources of federal </w:t>
      </w:r>
      <w:r w:rsidR="00031720">
        <w:t>spending</w:t>
      </w:r>
      <w:r w:rsidR="006C1A24">
        <w:t xml:space="preserve"> </w:t>
      </w:r>
      <w:r w:rsidR="00031720">
        <w:t>and</w:t>
      </w:r>
      <w:r w:rsidR="006C1A24">
        <w:t xml:space="preserve"> </w:t>
      </w:r>
      <w:r w:rsidR="00031720">
        <w:t>is often</w:t>
      </w:r>
      <w:r w:rsidR="007C7C4C">
        <w:t>times</w:t>
      </w:r>
      <w:r w:rsidR="00031720">
        <w:t xml:space="preserve"> </w:t>
      </w:r>
      <w:r w:rsidR="00A94414">
        <w:t>a</w:t>
      </w:r>
      <w:r w:rsidR="006C1A24">
        <w:t xml:space="preserve"> jump</w:t>
      </w:r>
      <w:r w:rsidR="00031720">
        <w:t>-</w:t>
      </w:r>
      <w:r w:rsidR="006C1A24">
        <w:t>start</w:t>
      </w:r>
      <w:r w:rsidR="00031720">
        <w:t>er</w:t>
      </w:r>
      <w:r w:rsidR="006C1A24">
        <w:t xml:space="preserve"> of </w:t>
      </w:r>
      <w:r w:rsidR="00A94414">
        <w:t xml:space="preserve">economic </w:t>
      </w:r>
      <w:r w:rsidR="00031720">
        <w:t xml:space="preserve">opportunities. </w:t>
      </w:r>
    </w:p>
    <w:p w:rsidR="00C6758F" w:rsidRDefault="00031720" w:rsidP="00385910">
      <w:pPr>
        <w:jc w:val="both"/>
      </w:pPr>
      <w:r>
        <w:t>Section 3 requires th</w:t>
      </w:r>
      <w:r w:rsidR="00C6758F">
        <w:t>at priority be given, to the greatest extent feasible, to Section 3 Residents and the businesses that substantially</w:t>
      </w:r>
      <w:r w:rsidR="00D902E1">
        <w:t xml:space="preserve"> employ them on a percentage of</w:t>
      </w:r>
      <w:r w:rsidR="00D006D9">
        <w:t xml:space="preserve"> </w:t>
      </w:r>
      <w:r w:rsidR="00A94414">
        <w:t xml:space="preserve">the </w:t>
      </w:r>
      <w:bookmarkStart w:id="0" w:name="_GoBack"/>
      <w:bookmarkEnd w:id="0"/>
      <w:r w:rsidR="00C6758F">
        <w:t xml:space="preserve">new training, employment and contracting opportunities </w:t>
      </w:r>
      <w:r w:rsidR="00D006D9">
        <w:t>that arise</w:t>
      </w:r>
      <w:r w:rsidR="00C6758F">
        <w:t xml:space="preserve"> from the expenditure of certain HUD funds.</w:t>
      </w:r>
    </w:p>
    <w:p w:rsidR="007C7761" w:rsidRDefault="007C7761" w:rsidP="00385910">
      <w:pPr>
        <w:jc w:val="both"/>
      </w:pPr>
    </w:p>
    <w:p w:rsidR="00273099" w:rsidRDefault="007C7C4C" w:rsidP="00385910">
      <w:pPr>
        <w:jc w:val="both"/>
      </w:pPr>
      <w:r>
        <w:t xml:space="preserve">Reggie Seigler, is the Section 3 Coordinator, for Syracuse Housing Authority. </w:t>
      </w:r>
      <w:r w:rsidR="00D06FAB">
        <w:t xml:space="preserve">Your </w:t>
      </w:r>
      <w:r>
        <w:t xml:space="preserve">feedback </w:t>
      </w:r>
      <w:r w:rsidR="00056E07">
        <w:t>should be sent</w:t>
      </w:r>
      <w:r>
        <w:t xml:space="preserve"> via email </w:t>
      </w:r>
      <w:r w:rsidR="00D06FAB">
        <w:t>to</w:t>
      </w:r>
      <w:r>
        <w:t xml:space="preserve">: </w:t>
      </w:r>
      <w:hyperlink r:id="rId6" w:history="1">
        <w:r w:rsidRPr="00224951">
          <w:rPr>
            <w:rStyle w:val="Hyperlink"/>
          </w:rPr>
          <w:t>Rseigler@syrhousing.org</w:t>
        </w:r>
      </w:hyperlink>
      <w:r>
        <w:t xml:space="preserve"> </w:t>
      </w:r>
    </w:p>
    <w:p w:rsidR="007C7C4C" w:rsidRPr="00273099" w:rsidRDefault="00273099" w:rsidP="00273099">
      <w:pPr>
        <w:tabs>
          <w:tab w:val="left" w:pos="3848"/>
        </w:tabs>
      </w:pPr>
      <w:r>
        <w:tab/>
      </w:r>
    </w:p>
    <w:sectPr w:rsidR="007C7C4C" w:rsidRPr="00273099" w:rsidSect="004C41B4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79" w:rsidRDefault="00F13479" w:rsidP="00CE4867">
      <w:pPr>
        <w:spacing w:after="0" w:line="240" w:lineRule="auto"/>
      </w:pPr>
      <w:r>
        <w:separator/>
      </w:r>
    </w:p>
  </w:endnote>
  <w:endnote w:type="continuationSeparator" w:id="0">
    <w:p w:rsidR="00F13479" w:rsidRDefault="00F13479" w:rsidP="00CE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01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58F" w:rsidRDefault="00C675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58F" w:rsidRDefault="00C6758F" w:rsidP="00627200">
    <w:pPr>
      <w:pStyle w:val="Footer"/>
      <w:pBdr>
        <w:top w:val="single" w:sz="4" w:space="2" w:color="A5A5A5" w:themeColor="background1" w:themeShade="A5"/>
      </w:pBdr>
      <w:jc w:val="center"/>
      <w:rPr>
        <w:noProof/>
        <w:color w:val="984806" w:themeColor="accent6" w:themeShade="80"/>
        <w:sz w:val="20"/>
        <w:szCs w:val="20"/>
      </w:rPr>
    </w:pPr>
    <w:r>
      <w:rPr>
        <w:noProof/>
        <w:color w:val="984806" w:themeColor="accent6" w:themeShade="80"/>
        <w:sz w:val="20"/>
        <w:szCs w:val="20"/>
      </w:rPr>
      <w:t xml:space="preserve">Atn: Section 3/ </w:t>
    </w:r>
    <w:r w:rsidRPr="0059770A">
      <w:rPr>
        <w:noProof/>
        <w:color w:val="984806" w:themeColor="accent6" w:themeShade="80"/>
        <w:sz w:val="20"/>
        <w:szCs w:val="20"/>
      </w:rPr>
      <w:t>516 Burt St</w:t>
    </w:r>
    <w:r>
      <w:rPr>
        <w:noProof/>
        <w:color w:val="984806" w:themeColor="accent6" w:themeShade="80"/>
        <w:sz w:val="20"/>
        <w:szCs w:val="20"/>
      </w:rPr>
      <w:t>.</w:t>
    </w:r>
    <w:r w:rsidRPr="0059770A">
      <w:rPr>
        <w:noProof/>
        <w:color w:val="984806" w:themeColor="accent6" w:themeShade="80"/>
        <w:sz w:val="20"/>
        <w:szCs w:val="20"/>
      </w:rPr>
      <w:t xml:space="preserve"> / Syracuse, NY 13202 / </w:t>
    </w:r>
    <w:r>
      <w:rPr>
        <w:noProof/>
        <w:color w:val="984806" w:themeColor="accent6" w:themeShade="80"/>
        <w:sz w:val="20"/>
        <w:szCs w:val="20"/>
      </w:rPr>
      <w:t>PH 315.470.4270</w:t>
    </w:r>
    <w:r w:rsidRPr="0059770A">
      <w:rPr>
        <w:noProof/>
        <w:color w:val="984806" w:themeColor="accent6" w:themeShade="80"/>
        <w:sz w:val="20"/>
        <w:szCs w:val="20"/>
      </w:rPr>
      <w:t xml:space="preserve"> / FAX 315.470.</w:t>
    </w:r>
    <w:r>
      <w:rPr>
        <w:noProof/>
        <w:color w:val="984806" w:themeColor="accent6" w:themeShade="80"/>
        <w:sz w:val="20"/>
        <w:szCs w:val="20"/>
      </w:rPr>
      <w:t xml:space="preserve">4383 / </w:t>
    </w:r>
    <w:hyperlink r:id="rId1" w:history="1">
      <w:r w:rsidR="004C41B4" w:rsidRPr="00D82D19">
        <w:rPr>
          <w:rStyle w:val="Hyperlink"/>
          <w:noProof/>
          <w:sz w:val="20"/>
          <w:szCs w:val="20"/>
        </w:rPr>
        <w:t>rseigler@syrhousing.org</w:t>
      </w:r>
    </w:hyperlink>
  </w:p>
  <w:p w:rsidR="004C41B4" w:rsidRPr="0059770A" w:rsidRDefault="004C41B4" w:rsidP="004C41B4">
    <w:pPr>
      <w:pStyle w:val="Footer"/>
      <w:pBdr>
        <w:top w:val="single" w:sz="4" w:space="2" w:color="A5A5A5" w:themeColor="background1" w:themeShade="A5"/>
      </w:pBdr>
      <w:jc w:val="both"/>
      <w:rPr>
        <w:color w:val="984806" w:themeColor="accent6" w:themeShade="80"/>
        <w:sz w:val="20"/>
        <w:szCs w:val="20"/>
      </w:rPr>
    </w:pPr>
    <w:r>
      <w:rPr>
        <w:noProof/>
      </w:rPr>
      <w:drawing>
        <wp:inline distT="0" distB="0" distL="0" distR="0" wp14:anchorId="232FF79B" wp14:editId="023AAFC2">
          <wp:extent cx="407670" cy="343814"/>
          <wp:effectExtent l="0" t="0" r="0" b="0"/>
          <wp:docPr id="4" name="Picture 4" descr="Image result for Equal Employment Opportunity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qual Employment Opportunity Symb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34" cy="37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1B4">
      <w:rPr>
        <w:noProof/>
      </w:rPr>
      <w:t xml:space="preserve">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05103CA8" wp14:editId="5AF3AD54">
          <wp:extent cx="711101" cy="321869"/>
          <wp:effectExtent l="0" t="0" r="0" b="0"/>
          <wp:docPr id="1" name="Picture 1" descr="Image result for equal employment opportunity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qual employment opportunity employ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55" cy="33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4C41B4">
      <w:rPr>
        <w:noProof/>
      </w:rPr>
      <w:drawing>
        <wp:inline distT="0" distB="0" distL="0" distR="0" wp14:anchorId="387DE8C4" wp14:editId="515784A3">
          <wp:extent cx="321310" cy="2706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45550" cy="29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4C41B4">
      <w:rPr>
        <w:noProof/>
      </w:rPr>
      <w:drawing>
        <wp:inline distT="0" distB="0" distL="0" distR="0" wp14:anchorId="5B89D6CC" wp14:editId="14A24FD9">
          <wp:extent cx="5943600" cy="6371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637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12CC2E" wp14:editId="2C9A4A70">
          <wp:extent cx="5943600" cy="6375468"/>
          <wp:effectExtent l="0" t="0" r="0" b="0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the source imag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7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58F" w:rsidRPr="0059770A" w:rsidRDefault="00C6758F" w:rsidP="000E4A0A">
    <w:pPr>
      <w:pStyle w:val="Footer"/>
      <w:pBdr>
        <w:top w:val="single" w:sz="4" w:space="2" w:color="A5A5A5" w:themeColor="background1" w:themeShade="A5"/>
      </w:pBdr>
      <w:jc w:val="center"/>
      <w:rPr>
        <w:color w:val="984806" w:themeColor="accent6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79" w:rsidRDefault="00F13479" w:rsidP="00CE4867">
      <w:pPr>
        <w:spacing w:after="0" w:line="240" w:lineRule="auto"/>
      </w:pPr>
      <w:r>
        <w:separator/>
      </w:r>
    </w:p>
  </w:footnote>
  <w:footnote w:type="continuationSeparator" w:id="0">
    <w:p w:rsidR="00F13479" w:rsidRDefault="00F13479" w:rsidP="00CE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8F" w:rsidRDefault="00C6758F" w:rsidP="00413326">
    <w:pPr>
      <w:spacing w:after="0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>
          <wp:extent cx="1760220" cy="564502"/>
          <wp:effectExtent l="0" t="0" r="0" b="0"/>
          <wp:docPr id="3" name="Picture 0" descr="SHA_1C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_1C_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530" cy="56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58F" w:rsidRDefault="00C6758F" w:rsidP="00413326">
    <w:pPr>
      <w:spacing w:after="0"/>
      <w:jc w:val="center"/>
      <w:rPr>
        <w:i/>
        <w:color w:val="984806" w:themeColor="accent6" w:themeShade="80"/>
        <w:sz w:val="20"/>
        <w:szCs w:val="20"/>
      </w:rPr>
    </w:pPr>
    <w:r w:rsidRPr="00CE4867">
      <w:rPr>
        <w:i/>
        <w:color w:val="984806" w:themeColor="accent6" w:themeShade="80"/>
        <w:sz w:val="20"/>
        <w:szCs w:val="20"/>
      </w:rPr>
      <w:t>Build</w:t>
    </w:r>
    <w:r>
      <w:rPr>
        <w:i/>
        <w:color w:val="984806" w:themeColor="accent6" w:themeShade="80"/>
        <w:sz w:val="20"/>
        <w:szCs w:val="20"/>
      </w:rPr>
      <w:t>ing Neighborhoods Growing Dream</w:t>
    </w:r>
  </w:p>
  <w:p w:rsidR="00C6758F" w:rsidRDefault="00C6758F" w:rsidP="00484E0F">
    <w:pPr>
      <w:spacing w:after="0"/>
      <w:jc w:val="center"/>
      <w:rPr>
        <w:b/>
        <w:sz w:val="24"/>
      </w:rPr>
    </w:pPr>
    <w:r w:rsidRPr="0073265C">
      <w:rPr>
        <w:b/>
        <w:sz w:val="24"/>
      </w:rPr>
      <w:t>HUD Se</w:t>
    </w:r>
    <w:r w:rsidR="007C7761">
      <w:rPr>
        <w:b/>
        <w:sz w:val="24"/>
      </w:rPr>
      <w:t>ction 3 National Training</w:t>
    </w:r>
  </w:p>
  <w:p w:rsidR="00C6758F" w:rsidRDefault="00C6758F" w:rsidP="00484E0F">
    <w:pPr>
      <w:spacing w:after="0"/>
      <w:jc w:val="center"/>
      <w:rPr>
        <w:sz w:val="24"/>
      </w:rPr>
    </w:pPr>
    <w:r w:rsidRPr="0073265C">
      <w:rPr>
        <w:sz w:val="24"/>
      </w:rPr>
      <w:t>June 18 -20, 2018 Dallas, Texas</w:t>
    </w:r>
  </w:p>
  <w:p w:rsidR="00C6758F" w:rsidRPr="00113325" w:rsidRDefault="00C6758F" w:rsidP="00413326">
    <w:pPr>
      <w:spacing w:after="0"/>
      <w:jc w:val="center"/>
      <w:rPr>
        <w:i/>
        <w:color w:val="984806" w:themeColor="accent6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0F"/>
    <w:rsid w:val="000213B0"/>
    <w:rsid w:val="00031720"/>
    <w:rsid w:val="00033A60"/>
    <w:rsid w:val="000447D2"/>
    <w:rsid w:val="00056E07"/>
    <w:rsid w:val="0006364C"/>
    <w:rsid w:val="000922D5"/>
    <w:rsid w:val="000C5058"/>
    <w:rsid w:val="000D152F"/>
    <w:rsid w:val="000E4A0A"/>
    <w:rsid w:val="00113325"/>
    <w:rsid w:val="00157DA6"/>
    <w:rsid w:val="0018675E"/>
    <w:rsid w:val="0019738E"/>
    <w:rsid w:val="001B0DCC"/>
    <w:rsid w:val="001C4F3E"/>
    <w:rsid w:val="00273042"/>
    <w:rsid w:val="00273099"/>
    <w:rsid w:val="002D2429"/>
    <w:rsid w:val="0030231B"/>
    <w:rsid w:val="00316885"/>
    <w:rsid w:val="003523B5"/>
    <w:rsid w:val="00382AEA"/>
    <w:rsid w:val="00385910"/>
    <w:rsid w:val="003A218E"/>
    <w:rsid w:val="00406901"/>
    <w:rsid w:val="00413326"/>
    <w:rsid w:val="0042124B"/>
    <w:rsid w:val="00437C75"/>
    <w:rsid w:val="00462A94"/>
    <w:rsid w:val="00464432"/>
    <w:rsid w:val="00484E0F"/>
    <w:rsid w:val="00493642"/>
    <w:rsid w:val="004B29BA"/>
    <w:rsid w:val="004C41B4"/>
    <w:rsid w:val="00590941"/>
    <w:rsid w:val="0059770A"/>
    <w:rsid w:val="00597D28"/>
    <w:rsid w:val="005B2ADB"/>
    <w:rsid w:val="005C33A1"/>
    <w:rsid w:val="005D7A99"/>
    <w:rsid w:val="005E1AB9"/>
    <w:rsid w:val="00627200"/>
    <w:rsid w:val="00660885"/>
    <w:rsid w:val="006A1D33"/>
    <w:rsid w:val="006B4140"/>
    <w:rsid w:val="006B6CBF"/>
    <w:rsid w:val="006C1A24"/>
    <w:rsid w:val="00722905"/>
    <w:rsid w:val="00741371"/>
    <w:rsid w:val="00776869"/>
    <w:rsid w:val="007905E5"/>
    <w:rsid w:val="007957E1"/>
    <w:rsid w:val="007C7761"/>
    <w:rsid w:val="007C7C4C"/>
    <w:rsid w:val="00817435"/>
    <w:rsid w:val="00872CCC"/>
    <w:rsid w:val="00923C7B"/>
    <w:rsid w:val="00925AA2"/>
    <w:rsid w:val="009821F2"/>
    <w:rsid w:val="00985B9D"/>
    <w:rsid w:val="009A6AD6"/>
    <w:rsid w:val="009B3AD1"/>
    <w:rsid w:val="009C08EF"/>
    <w:rsid w:val="009D48A5"/>
    <w:rsid w:val="00A532CC"/>
    <w:rsid w:val="00A60E78"/>
    <w:rsid w:val="00A679BF"/>
    <w:rsid w:val="00A73EAE"/>
    <w:rsid w:val="00A94414"/>
    <w:rsid w:val="00AB193D"/>
    <w:rsid w:val="00AF1EDE"/>
    <w:rsid w:val="00B51EA0"/>
    <w:rsid w:val="00B709FD"/>
    <w:rsid w:val="00B951A2"/>
    <w:rsid w:val="00C6758F"/>
    <w:rsid w:val="00CA45B5"/>
    <w:rsid w:val="00CE317F"/>
    <w:rsid w:val="00CE4867"/>
    <w:rsid w:val="00D006D9"/>
    <w:rsid w:val="00D06FAB"/>
    <w:rsid w:val="00D131E0"/>
    <w:rsid w:val="00D13C7B"/>
    <w:rsid w:val="00D902E1"/>
    <w:rsid w:val="00DB2ADC"/>
    <w:rsid w:val="00DE58BB"/>
    <w:rsid w:val="00E21858"/>
    <w:rsid w:val="00E2417C"/>
    <w:rsid w:val="00E41D42"/>
    <w:rsid w:val="00E637ED"/>
    <w:rsid w:val="00E80258"/>
    <w:rsid w:val="00EC33E3"/>
    <w:rsid w:val="00EE3102"/>
    <w:rsid w:val="00F13479"/>
    <w:rsid w:val="00F92127"/>
    <w:rsid w:val="00FB3A33"/>
    <w:rsid w:val="00FD3996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44DA1"/>
  <w15:docId w15:val="{F3C70F39-E5DE-47FC-922E-8AAA578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E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67"/>
  </w:style>
  <w:style w:type="paragraph" w:styleId="Footer">
    <w:name w:val="footer"/>
    <w:basedOn w:val="Normal"/>
    <w:link w:val="FooterChar"/>
    <w:uiPriority w:val="99"/>
    <w:unhideWhenUsed/>
    <w:rsid w:val="00CE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67"/>
  </w:style>
  <w:style w:type="paragraph" w:styleId="Caption">
    <w:name w:val="caption"/>
    <w:basedOn w:val="Normal"/>
    <w:next w:val="Normal"/>
    <w:uiPriority w:val="35"/>
    <w:unhideWhenUsed/>
    <w:qFormat/>
    <w:rsid w:val="00484E0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eigler@syrhousi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rseigler@syrhousing.or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508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Seigler</dc:creator>
  <cp:keywords/>
  <dc:description/>
  <cp:lastModifiedBy>Reggie Seigler</cp:lastModifiedBy>
  <cp:revision>2</cp:revision>
  <cp:lastPrinted>2018-07-27T15:22:00Z</cp:lastPrinted>
  <dcterms:created xsi:type="dcterms:W3CDTF">2018-07-30T13:28:00Z</dcterms:created>
  <dcterms:modified xsi:type="dcterms:W3CDTF">2018-07-30T13:28:00Z</dcterms:modified>
</cp:coreProperties>
</file>